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2BF6C3F0"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D20DF3">
        <w:rPr>
          <w:rFonts w:cs="Arial"/>
          <w:bCs/>
          <w:noProof w:val="0"/>
          <w:sz w:val="24"/>
          <w:szCs w:val="24"/>
        </w:rPr>
        <w:t>2</w:t>
      </w:r>
      <w:r w:rsidR="00044AC7" w:rsidRPr="000665EA">
        <w:rPr>
          <w:rFonts w:cs="Arial"/>
          <w:bCs/>
          <w:noProof w:val="0"/>
          <w:sz w:val="24"/>
          <w:szCs w:val="24"/>
        </w:rPr>
        <w:t>-e</w:t>
      </w:r>
      <w:r w:rsidR="002C1220" w:rsidRPr="000665EA">
        <w:rPr>
          <w:rFonts w:cs="Arial"/>
          <w:bCs/>
          <w:noProof w:val="0"/>
          <w:sz w:val="24"/>
          <w:szCs w:val="24"/>
        </w:rPr>
        <w:tab/>
        <w:t>R3-</w:t>
      </w:r>
      <w:r w:rsidR="00FA4A45" w:rsidRPr="000665EA">
        <w:rPr>
          <w:rFonts w:cs="Arial"/>
          <w:bCs/>
          <w:noProof w:val="0"/>
          <w:sz w:val="24"/>
          <w:szCs w:val="24"/>
        </w:rPr>
        <w:t>2</w:t>
      </w:r>
      <w:r w:rsidR="00F36DA6" w:rsidRPr="000665EA">
        <w:rPr>
          <w:rFonts w:cs="Arial"/>
          <w:bCs/>
          <w:noProof w:val="0"/>
          <w:sz w:val="24"/>
          <w:szCs w:val="24"/>
        </w:rPr>
        <w:t>1</w:t>
      </w:r>
      <w:r w:rsidR="00D82BCC">
        <w:rPr>
          <w:rFonts w:cs="Arial"/>
          <w:bCs/>
          <w:noProof w:val="0"/>
          <w:sz w:val="24"/>
          <w:szCs w:val="24"/>
        </w:rPr>
        <w:t>1505</w:t>
      </w:r>
    </w:p>
    <w:bookmarkEnd w:id="0"/>
    <w:p w14:paraId="5669B020" w14:textId="35CE5CEB" w:rsidR="004C654E" w:rsidRPr="000665EA" w:rsidRDefault="00044AC7" w:rsidP="004C654E">
      <w:pPr>
        <w:pStyle w:val="Header"/>
        <w:tabs>
          <w:tab w:val="left" w:pos="2410"/>
        </w:tabs>
        <w:rPr>
          <w:rFonts w:eastAsia="MS Mincho" w:cs="Arial"/>
          <w:sz w:val="24"/>
          <w:szCs w:val="24"/>
        </w:rPr>
      </w:pPr>
      <w:r w:rsidRPr="000665EA">
        <w:rPr>
          <w:rFonts w:eastAsia="MS Mincho" w:cs="Arial"/>
          <w:sz w:val="24"/>
          <w:szCs w:val="24"/>
        </w:rPr>
        <w:t>E-meeting</w:t>
      </w:r>
      <w:r w:rsidR="00FC5FE8" w:rsidRPr="000665EA">
        <w:rPr>
          <w:rFonts w:eastAsia="MS Mincho" w:cs="Arial"/>
          <w:sz w:val="24"/>
          <w:szCs w:val="24"/>
        </w:rPr>
        <w:t xml:space="preserve">, </w:t>
      </w:r>
      <w:r w:rsidR="00D20DF3">
        <w:rPr>
          <w:rFonts w:eastAsia="MS Mincho" w:cs="Arial"/>
          <w:sz w:val="24"/>
          <w:szCs w:val="24"/>
        </w:rPr>
        <w:t>17</w:t>
      </w:r>
      <w:r w:rsidR="00F36DA6" w:rsidRPr="000665EA">
        <w:rPr>
          <w:rFonts w:eastAsia="MS Mincho" w:cs="Arial"/>
          <w:sz w:val="24"/>
          <w:szCs w:val="24"/>
        </w:rPr>
        <w:t xml:space="preserve"> – </w:t>
      </w:r>
      <w:r w:rsidR="00D20DF3">
        <w:rPr>
          <w:rFonts w:eastAsia="MS Mincho" w:cs="Arial"/>
          <w:sz w:val="24"/>
          <w:szCs w:val="24"/>
        </w:rPr>
        <w:t>28</w:t>
      </w:r>
      <w:r w:rsidR="00F36DA6" w:rsidRPr="000665EA">
        <w:rPr>
          <w:rFonts w:eastAsia="MS Mincho" w:cs="Arial"/>
          <w:sz w:val="24"/>
          <w:szCs w:val="24"/>
        </w:rPr>
        <w:t xml:space="preserve"> </w:t>
      </w:r>
      <w:r w:rsidR="00D20DF3">
        <w:rPr>
          <w:rFonts w:eastAsia="MS Mincho" w:cs="Arial"/>
          <w:sz w:val="24"/>
          <w:szCs w:val="24"/>
        </w:rPr>
        <w:t>May</w:t>
      </w:r>
      <w:r w:rsidR="005F10C3" w:rsidRPr="000665EA">
        <w:rPr>
          <w:rFonts w:eastAsia="MS Mincho" w:cs="Arial"/>
          <w:sz w:val="24"/>
          <w:szCs w:val="24"/>
        </w:rPr>
        <w:t xml:space="preserve"> 20</w:t>
      </w:r>
      <w:r w:rsidR="00FA4A45" w:rsidRPr="000665EA">
        <w:rPr>
          <w:rFonts w:eastAsia="MS Mincho" w:cs="Arial"/>
          <w:sz w:val="24"/>
          <w:szCs w:val="24"/>
        </w:rPr>
        <w:t>2</w:t>
      </w:r>
      <w:r w:rsidR="00F36DA6" w:rsidRPr="000665EA">
        <w:rPr>
          <w:rFonts w:eastAsia="MS Mincho" w:cs="Arial"/>
          <w:sz w:val="24"/>
          <w:szCs w:val="24"/>
        </w:rPr>
        <w:t>1</w:t>
      </w:r>
    </w:p>
    <w:p w14:paraId="2F96B0BD" w14:textId="77777777" w:rsidR="002F2360" w:rsidRPr="000665EA" w:rsidRDefault="002F2360" w:rsidP="002F2360">
      <w:pPr>
        <w:pStyle w:val="Header"/>
        <w:tabs>
          <w:tab w:val="left" w:pos="2410"/>
        </w:tabs>
        <w:rPr>
          <w:bCs/>
          <w:noProof w:val="0"/>
          <w:sz w:val="24"/>
        </w:rPr>
      </w:pPr>
    </w:p>
    <w:p w14:paraId="430718D4" w14:textId="033591D4"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D82BCC">
        <w:rPr>
          <w:rFonts w:cs="Arial"/>
          <w:b/>
          <w:bCs/>
          <w:sz w:val="24"/>
        </w:rPr>
        <w:t>8.1</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64F9E954"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8B2570">
        <w:rPr>
          <w:rFonts w:ascii="Arial" w:hAnsi="Arial" w:cs="Arial"/>
          <w:b/>
          <w:bCs/>
          <w:sz w:val="24"/>
        </w:rPr>
        <w:t>Consideration on SN-initiated SCG release</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39ACBDC0" w:rsidR="005E3D0F" w:rsidRDefault="008B2570" w:rsidP="008572DC">
      <w:bookmarkStart w:id="1" w:name="_Toc474247438"/>
      <w:r>
        <w:t>At RAN3 #112, an LS was received from RAN2</w:t>
      </w:r>
      <w:r w:rsidR="00C17F58">
        <w:t xml:space="preserve"> [1]</w:t>
      </w:r>
      <w:r>
        <w:t xml:space="preserve"> asking:</w:t>
      </w:r>
    </w:p>
    <w:p w14:paraId="5556D12D" w14:textId="4BC9CF2A" w:rsidR="008B2570" w:rsidRPr="008B2570" w:rsidRDefault="008B2570" w:rsidP="008572DC">
      <w:pPr>
        <w:rPr>
          <w:i/>
          <w:iCs/>
        </w:rPr>
      </w:pPr>
      <w:r w:rsidRPr="008B2570">
        <w:rPr>
          <w:i/>
          <w:iCs/>
        </w:rPr>
        <w:t>RAN2 discussed the case in which SN wants to initiate release of the SCG resources while DRBs may still remain SN terminated (i.e., an SCG release request initiated by the SN). RAN2 would like to check with RAN3 whether, in current X2/</w:t>
      </w:r>
      <w:proofErr w:type="spellStart"/>
      <w:r w:rsidRPr="008B2570">
        <w:rPr>
          <w:i/>
          <w:iCs/>
        </w:rPr>
        <w:t>Xn</w:t>
      </w:r>
      <w:proofErr w:type="spellEnd"/>
      <w:r w:rsidRPr="008B2570">
        <w:rPr>
          <w:i/>
          <w:iCs/>
        </w:rPr>
        <w:t xml:space="preserve"> </w:t>
      </w:r>
      <w:proofErr w:type="spellStart"/>
      <w:r w:rsidRPr="008B2570">
        <w:rPr>
          <w:i/>
          <w:iCs/>
        </w:rPr>
        <w:t>signaling</w:t>
      </w:r>
      <w:proofErr w:type="spellEnd"/>
      <w:r w:rsidRPr="008B2570">
        <w:rPr>
          <w:i/>
          <w:iCs/>
        </w:rPr>
        <w:t>, it is supported for the SN to indicate such SCG release request to the MN.</w:t>
      </w:r>
    </w:p>
    <w:p w14:paraId="6F120015" w14:textId="156D70F4" w:rsidR="008B2570" w:rsidRPr="000665EA" w:rsidRDefault="008B2570" w:rsidP="008572DC">
      <w:r>
        <w:t>In this paper, we shortly review the situation.</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258A1DB7" w14:textId="1C900EBB" w:rsidR="008B2570" w:rsidRDefault="008B2570" w:rsidP="008559D6">
      <w:r>
        <w:t xml:space="preserve">The scenario considered in RAN2 is described as a case, where SCG resources are released, while the DRBs remain SN-terminated. Since DRBs are set up by the node hosting PDCP, this literary means the scenario where all SN-terminated bearers using SCG resources are modified to SN-terminated MCG bearers. </w:t>
      </w:r>
      <w:r w:rsidR="00687FB1">
        <w:t xml:space="preserve">However, it must be </w:t>
      </w:r>
      <w:proofErr w:type="spellStart"/>
      <w:r w:rsidR="00687FB1">
        <w:t>notd</w:t>
      </w:r>
      <w:proofErr w:type="spellEnd"/>
      <w:r w:rsidR="00687FB1">
        <w:t xml:space="preserve">, that from RAN2 perspective it is not that clear case of bearer type change. </w:t>
      </w:r>
      <w:r>
        <w:t>Furthermore, RAN2 assumes such reconfiguration is initiated by the SN. Such modification, according to signalling enabled in RAN2, does not require reconfiguring each bearer separately, but can be done by simply switching SCG off.</w:t>
      </w:r>
    </w:p>
    <w:p w14:paraId="784AC6E7" w14:textId="17B53A8B" w:rsidR="008B2570" w:rsidRPr="00C17F58" w:rsidRDefault="008B2570" w:rsidP="008559D6">
      <w:pPr>
        <w:rPr>
          <w:b/>
          <w:bCs/>
        </w:rPr>
      </w:pPr>
      <w:r w:rsidRPr="00C17F58">
        <w:rPr>
          <w:b/>
          <w:bCs/>
        </w:rPr>
        <w:t xml:space="preserve">Observation 1: </w:t>
      </w:r>
      <w:r w:rsidR="00687FB1">
        <w:rPr>
          <w:b/>
          <w:bCs/>
        </w:rPr>
        <w:t xml:space="preserve">The scenario </w:t>
      </w:r>
      <w:r w:rsidRPr="00C17F58">
        <w:rPr>
          <w:b/>
          <w:bCs/>
        </w:rPr>
        <w:t>RAN2 considers</w:t>
      </w:r>
      <w:r w:rsidR="00687FB1">
        <w:rPr>
          <w:b/>
          <w:bCs/>
        </w:rPr>
        <w:t xml:space="preserve">, from RAN3 perspective may be interpreted as </w:t>
      </w:r>
      <w:r w:rsidRPr="00C17F58">
        <w:rPr>
          <w:b/>
          <w:bCs/>
        </w:rPr>
        <w:t xml:space="preserve">an SN-initiated modification of all SN-terminated bearers </w:t>
      </w:r>
      <w:r w:rsidR="00687FB1">
        <w:rPr>
          <w:b/>
          <w:bCs/>
        </w:rPr>
        <w:t>with allocated</w:t>
      </w:r>
      <w:r w:rsidRPr="00C17F58">
        <w:rPr>
          <w:b/>
          <w:bCs/>
        </w:rPr>
        <w:t xml:space="preserve"> SCG resources (split or SCG bearer) into SN-terminated MCG bearers.</w:t>
      </w:r>
    </w:p>
    <w:p w14:paraId="373C67B6" w14:textId="77777777" w:rsidR="00245712" w:rsidRDefault="00245712" w:rsidP="008559D6">
      <w:r>
        <w:t xml:space="preserve">The principles of bearer modification assumed since Rel.15 clearly define the MN is responsible to define which node hosts PDCP. Also, any decisions concerning resource allocation (QoS) must be accepted by both nodes. Initially, RAN3 assumed the SN must not change the bearer type at all – only sharing of resources and scheduling over allocated resources was up to the SN (in case of SN-terminated bearers). </w:t>
      </w:r>
    </w:p>
    <w:p w14:paraId="6928A55F" w14:textId="38C6A1DD" w:rsidR="00245712" w:rsidRDefault="00245712" w:rsidP="008559D6">
      <w:r>
        <w:t>However, RAN2 has enabled SN-initiated release of the SCG resources, which, as discussed above may be interpreted as a “bulk bearer type change”. Therefore, effectively, SN may change bearer type for all bearers with SCG resources allocated.</w:t>
      </w:r>
    </w:p>
    <w:p w14:paraId="666EB382" w14:textId="53A050A2" w:rsidR="00245712" w:rsidRPr="00C17F58" w:rsidRDefault="00245712" w:rsidP="00245712">
      <w:pPr>
        <w:rPr>
          <w:b/>
          <w:bCs/>
        </w:rPr>
      </w:pPr>
      <w:r w:rsidRPr="00C17F58">
        <w:rPr>
          <w:b/>
          <w:bCs/>
        </w:rPr>
        <w:t xml:space="preserve">Observation </w:t>
      </w:r>
      <w:r>
        <w:rPr>
          <w:b/>
          <w:bCs/>
        </w:rPr>
        <w:t>2</w:t>
      </w:r>
      <w:r w:rsidRPr="00C17F58">
        <w:rPr>
          <w:b/>
          <w:bCs/>
        </w:rPr>
        <w:t xml:space="preserve">: </w:t>
      </w:r>
      <w:r>
        <w:rPr>
          <w:b/>
          <w:bCs/>
        </w:rPr>
        <w:t>The fact that the SN may release SCG means that effectively the SN is allowed to perform a “bulk bearer type change” for bearers with SCG resources allocated.</w:t>
      </w:r>
    </w:p>
    <w:p w14:paraId="7199FE1D" w14:textId="76ED3138" w:rsidR="00245712" w:rsidRDefault="00245712" w:rsidP="008559D6">
      <w:r>
        <w:t xml:space="preserve">In RAN3, signalling of such SCG release has not been discussed so far. Such change ought to be signalled using the SN-initiated Modification procedure. This procedure has different content in X2AP and in </w:t>
      </w:r>
      <w:proofErr w:type="spellStart"/>
      <w:r>
        <w:t>XnAP</w:t>
      </w:r>
      <w:proofErr w:type="spellEnd"/>
      <w:r>
        <w:t>, so we will analyse is separately.</w:t>
      </w:r>
    </w:p>
    <w:p w14:paraId="048631A0" w14:textId="1B88E686" w:rsidR="00245712" w:rsidRPr="00245712" w:rsidRDefault="00245712" w:rsidP="008559D6">
      <w:pPr>
        <w:rPr>
          <w:u w:val="single"/>
        </w:rPr>
      </w:pPr>
      <w:r w:rsidRPr="00245712">
        <w:rPr>
          <w:u w:val="single"/>
        </w:rPr>
        <w:t>X2AP</w:t>
      </w:r>
    </w:p>
    <w:p w14:paraId="6E005F25" w14:textId="5E3287C0" w:rsidR="00245712" w:rsidRDefault="00245712" w:rsidP="008559D6">
      <w:r>
        <w:t xml:space="preserve">In X2AP, the SN-initiated Modification procedure contains a list of E-RABs to release and a </w:t>
      </w:r>
      <w:proofErr w:type="spellStart"/>
      <w:r>
        <w:t>lit</w:t>
      </w:r>
      <w:proofErr w:type="spellEnd"/>
      <w:r>
        <w:t xml:space="preserve"> of E-RABs to modify. Obviously, the latter is relevant. There is no indication that the SCG has been released. There is, however, the </w:t>
      </w:r>
      <w:r w:rsidRPr="00245712">
        <w:rPr>
          <w:i/>
          <w:iCs/>
        </w:rPr>
        <w:t>EN-DC Resource Configuration</w:t>
      </w:r>
      <w:r>
        <w:t xml:space="preserve"> IE which indicates resource allocation, including presence of the SCG resources for this bearer. This IE is used always where E-RAB handling requires separate information to be exchange for MN-terminated bearers and for SN-terminated bearers. </w:t>
      </w:r>
      <w:r w:rsidR="00A93A1C">
        <w:t xml:space="preserve">And this is the original purpose of the IE: to enable decoding the CHOICE structure of the E-RAB information. </w:t>
      </w:r>
    </w:p>
    <w:p w14:paraId="0A24EE5C" w14:textId="050F9379" w:rsidR="00A93A1C" w:rsidRPr="00A93A1C" w:rsidRDefault="00A93A1C" w:rsidP="008559D6">
      <w:pPr>
        <w:rPr>
          <w:b/>
          <w:bCs/>
        </w:rPr>
      </w:pPr>
      <w:r w:rsidRPr="00A93A1C">
        <w:rPr>
          <w:b/>
          <w:bCs/>
        </w:rPr>
        <w:lastRenderedPageBreak/>
        <w:t xml:space="preserve">Observation 3: In EN-DC, there is the </w:t>
      </w:r>
      <w:r w:rsidRPr="00A93A1C">
        <w:rPr>
          <w:rFonts w:cs="Arial"/>
          <w:b/>
          <w:bCs/>
          <w:i/>
          <w:iCs/>
          <w:lang w:eastAsia="ja-JP"/>
        </w:rPr>
        <w:t>EN-DC Resource Configuration</w:t>
      </w:r>
      <w:r w:rsidRPr="00A93A1C">
        <w:rPr>
          <w:rFonts w:cs="Arial"/>
          <w:b/>
          <w:bCs/>
          <w:lang w:eastAsia="ja-JP"/>
        </w:rPr>
        <w:t xml:space="preserve"> IE; however, its original purpose was to </w:t>
      </w:r>
      <w:proofErr w:type="spellStart"/>
      <w:r w:rsidRPr="00A93A1C">
        <w:rPr>
          <w:rFonts w:cs="Arial"/>
          <w:b/>
          <w:bCs/>
          <w:lang w:eastAsia="ja-JP"/>
        </w:rPr>
        <w:t>emable</w:t>
      </w:r>
      <w:proofErr w:type="spellEnd"/>
      <w:r w:rsidRPr="00A93A1C">
        <w:rPr>
          <w:rFonts w:cs="Arial"/>
          <w:b/>
          <w:bCs/>
          <w:lang w:eastAsia="ja-JP"/>
        </w:rPr>
        <w:t xml:space="preserve"> decoding the CHOICE structure of the message, not to indicate the current state of the E-RAB (this is why it is not present in </w:t>
      </w:r>
      <w:proofErr w:type="spellStart"/>
      <w:r w:rsidRPr="00A93A1C">
        <w:rPr>
          <w:rFonts w:cs="Arial"/>
          <w:b/>
          <w:bCs/>
          <w:lang w:eastAsia="ja-JP"/>
        </w:rPr>
        <w:t>XnAP</w:t>
      </w:r>
      <w:proofErr w:type="spellEnd"/>
      <w:r w:rsidRPr="00A93A1C">
        <w:rPr>
          <w:rFonts w:cs="Arial"/>
          <w:b/>
          <w:bCs/>
          <w:lang w:eastAsia="ja-JP"/>
        </w:rPr>
        <w:t xml:space="preserve">, where there is no CHOICE structure). </w:t>
      </w:r>
    </w:p>
    <w:p w14:paraId="65C4038C" w14:textId="7165D29C" w:rsidR="00245712" w:rsidRDefault="00A93A1C" w:rsidP="008559D6">
      <w:r>
        <w:t xml:space="preserve">Originally, RAN3 seemed to assume that bearer type changes were to be executed with a release-and-addition of the same E-RAB (the same E-RAB ID). However, at the time, the SCG release was not considered. Now, when it is enabled, the </w:t>
      </w:r>
      <w:r w:rsidRPr="00A93A1C">
        <w:rPr>
          <w:rFonts w:cs="Arial"/>
          <w:i/>
          <w:iCs/>
          <w:lang w:eastAsia="ja-JP"/>
        </w:rPr>
        <w:t>EN-DC Resource Configuration</w:t>
      </w:r>
      <w:r>
        <w:rPr>
          <w:rFonts w:cs="Arial"/>
          <w:lang w:eastAsia="ja-JP"/>
        </w:rPr>
        <w:t xml:space="preserve"> IE could, theoretically, be used also as indication of a change of the bearer resources. However, it has to be defined carefully to avoid enabling e.g. SN-initiated change of the PDCP termination point.</w:t>
      </w:r>
    </w:p>
    <w:p w14:paraId="3B9991EA" w14:textId="043432BF" w:rsidR="00A93A1C" w:rsidRPr="00A93A1C" w:rsidRDefault="00A93A1C" w:rsidP="008559D6">
      <w:pPr>
        <w:rPr>
          <w:b/>
          <w:bCs/>
        </w:rPr>
      </w:pPr>
      <w:r w:rsidRPr="00A93A1C">
        <w:rPr>
          <w:b/>
          <w:bCs/>
        </w:rPr>
        <w:t xml:space="preserve">Observation 4: In EN-DC, the </w:t>
      </w:r>
      <w:r w:rsidRPr="00A93A1C">
        <w:rPr>
          <w:rFonts w:cs="Arial"/>
          <w:b/>
          <w:bCs/>
          <w:i/>
          <w:iCs/>
          <w:lang w:eastAsia="ja-JP"/>
        </w:rPr>
        <w:t>EN-DC Resource Configuration</w:t>
      </w:r>
      <w:r w:rsidRPr="00A93A1C">
        <w:rPr>
          <w:rFonts w:cs="Arial"/>
          <w:b/>
          <w:bCs/>
          <w:lang w:eastAsia="ja-JP"/>
        </w:rPr>
        <w:t xml:space="preserve"> IE could, in theory, be used as a bearer type change indicator and thus enable SN-initiated resource allocation change. However, it may then also enable SN-initiated change of the PDCP termination point.</w:t>
      </w:r>
    </w:p>
    <w:p w14:paraId="64056917" w14:textId="69F6C426" w:rsidR="00A93A1C" w:rsidRDefault="00A93A1C" w:rsidP="008559D6">
      <w:pPr>
        <w:rPr>
          <w:rFonts w:cs="Arial"/>
          <w:lang w:eastAsia="ja-JP"/>
        </w:rPr>
      </w:pPr>
      <w:r>
        <w:t xml:space="preserve">It is therefore pretty clear that the signalling on X2AP is incomplete: either, a new indication for SCG release is needed (and the </w:t>
      </w:r>
      <w:r w:rsidRPr="00A93A1C">
        <w:rPr>
          <w:rFonts w:cs="Arial"/>
          <w:i/>
          <w:iCs/>
          <w:lang w:eastAsia="ja-JP"/>
        </w:rPr>
        <w:t>EN-DC Resource Configuration</w:t>
      </w:r>
      <w:r>
        <w:rPr>
          <w:rFonts w:cs="Arial"/>
          <w:lang w:eastAsia="ja-JP"/>
        </w:rPr>
        <w:t xml:space="preserve"> IE is used only for decoding the message, as originally intended), or the </w:t>
      </w:r>
      <w:r w:rsidRPr="00A93A1C">
        <w:rPr>
          <w:rFonts w:cs="Arial"/>
          <w:i/>
          <w:iCs/>
          <w:lang w:eastAsia="ja-JP"/>
        </w:rPr>
        <w:t>EN-DC Resource Configuration</w:t>
      </w:r>
      <w:r>
        <w:rPr>
          <w:rFonts w:cs="Arial"/>
          <w:lang w:eastAsia="ja-JP"/>
        </w:rPr>
        <w:t xml:space="preserve"> IE is reused, but </w:t>
      </w:r>
      <w:r w:rsidR="00A77C88">
        <w:rPr>
          <w:rFonts w:cs="Arial"/>
          <w:lang w:eastAsia="ja-JP"/>
        </w:rPr>
        <w:t>then limits for its use are defined clearly.</w:t>
      </w:r>
    </w:p>
    <w:p w14:paraId="3ACFD440" w14:textId="69D328EA" w:rsidR="00A77C88" w:rsidRPr="00A77C88" w:rsidRDefault="00A77C88" w:rsidP="008559D6">
      <w:pPr>
        <w:rPr>
          <w:b/>
          <w:bCs/>
        </w:rPr>
      </w:pPr>
      <w:r w:rsidRPr="00A77C88">
        <w:rPr>
          <w:rFonts w:cs="Arial"/>
          <w:b/>
          <w:bCs/>
          <w:lang w:eastAsia="ja-JP"/>
        </w:rPr>
        <w:t>Proposal 1: RAN3 shall consider if the existing X2 signalling may be reused (with clarifications) for signalling release of SCG resources, or a new flag is added for better backward-compatibility.</w:t>
      </w:r>
    </w:p>
    <w:p w14:paraId="3BFD7AF4" w14:textId="64D4F90F" w:rsidR="00A93A1C" w:rsidRPr="000767FD" w:rsidRDefault="00A77C88" w:rsidP="008559D6">
      <w:pPr>
        <w:rPr>
          <w:u w:val="single"/>
        </w:rPr>
      </w:pPr>
      <w:proofErr w:type="spellStart"/>
      <w:r w:rsidRPr="000767FD">
        <w:rPr>
          <w:u w:val="single"/>
        </w:rPr>
        <w:t>XnAP</w:t>
      </w:r>
      <w:proofErr w:type="spellEnd"/>
    </w:p>
    <w:p w14:paraId="5963B3E7" w14:textId="53684F02" w:rsidR="00A77C88" w:rsidRDefault="000767FD" w:rsidP="008559D6">
      <w:r>
        <w:t xml:space="preserve">As observed above, bearer definition in </w:t>
      </w:r>
      <w:proofErr w:type="spellStart"/>
      <w:r>
        <w:t>XnAP</w:t>
      </w:r>
      <w:proofErr w:type="spellEnd"/>
      <w:r>
        <w:t xml:space="preserve"> does not employ the CHOICE structure (a PDU Session may have PDCP allocated in both, the MN and the SN). Therefore, no IE to handle such CHOICE was needed.</w:t>
      </w:r>
      <w:r w:rsidRPr="000767FD">
        <w:t xml:space="preserve"> </w:t>
      </w:r>
      <w:r>
        <w:t>In the past, it has been observed that the MN may deduce presence of the SCG resources from the CG-config container. This is, however, an implementation option.</w:t>
      </w:r>
    </w:p>
    <w:p w14:paraId="782E4827" w14:textId="1D3906F7" w:rsidR="000767FD" w:rsidRPr="000767FD" w:rsidRDefault="000767FD" w:rsidP="008559D6">
      <w:pPr>
        <w:rPr>
          <w:b/>
          <w:bCs/>
        </w:rPr>
      </w:pPr>
      <w:r w:rsidRPr="000767FD">
        <w:rPr>
          <w:b/>
          <w:bCs/>
        </w:rPr>
        <w:t xml:space="preserve">Observation 5: On </w:t>
      </w:r>
      <w:proofErr w:type="spellStart"/>
      <w:r w:rsidRPr="000767FD">
        <w:rPr>
          <w:b/>
          <w:bCs/>
        </w:rPr>
        <w:t>XnAP</w:t>
      </w:r>
      <w:proofErr w:type="spellEnd"/>
      <w:r w:rsidRPr="000767FD">
        <w:rPr>
          <w:b/>
          <w:bCs/>
        </w:rPr>
        <w:t>, there is not CHOICE structure, so there was no need to add an IE that would enable decoding it by defining resource utilisation.</w:t>
      </w:r>
    </w:p>
    <w:p w14:paraId="2FCCF864" w14:textId="0D627CA9" w:rsidR="000767FD" w:rsidRDefault="000767FD" w:rsidP="008559D6">
      <w:r>
        <w:t xml:space="preserve">Considering the two interfaces, it is pretty clear RAN3 can not reassure RAN2 that signalling SCG release is possible as of now. At this moment, such signalling is unclear in case of X2AP and not possible in case of </w:t>
      </w:r>
      <w:proofErr w:type="spellStart"/>
      <w:r>
        <w:t>XnAP</w:t>
      </w:r>
      <w:proofErr w:type="spellEnd"/>
      <w:r>
        <w:t>.</w:t>
      </w:r>
    </w:p>
    <w:p w14:paraId="16550C48" w14:textId="3FA9ADDE" w:rsidR="000767FD" w:rsidRPr="000767FD" w:rsidRDefault="000767FD" w:rsidP="008559D6">
      <w:pPr>
        <w:rPr>
          <w:b/>
          <w:bCs/>
        </w:rPr>
      </w:pPr>
      <w:r w:rsidRPr="000767FD">
        <w:rPr>
          <w:b/>
          <w:bCs/>
        </w:rPr>
        <w:t xml:space="preserve">Proposal 2: </w:t>
      </w:r>
      <w:r w:rsidR="00D26CF5" w:rsidRPr="00D26CF5">
        <w:rPr>
          <w:b/>
          <w:bCs/>
        </w:rPr>
        <w:t>At this meeting, RAN3 shall respond to RAN2 that signalling of SCG release is not possible explicitly</w:t>
      </w:r>
      <w:r w:rsidR="00D26CF5">
        <w:rPr>
          <w:b/>
          <w:bCs/>
        </w:rPr>
        <w:t>,</w:t>
      </w:r>
      <w:r w:rsidR="00D26CF5" w:rsidRPr="00D26CF5">
        <w:rPr>
          <w:b/>
          <w:bCs/>
        </w:rPr>
        <w:t xml:space="preserve"> at least on </w:t>
      </w:r>
      <w:proofErr w:type="spellStart"/>
      <w:r w:rsidR="00D26CF5" w:rsidRPr="00D26CF5">
        <w:rPr>
          <w:b/>
          <w:bCs/>
        </w:rPr>
        <w:t>XnAP</w:t>
      </w:r>
      <w:proofErr w:type="spellEnd"/>
      <w:r w:rsidR="00D26CF5" w:rsidRPr="00D26CF5">
        <w:rPr>
          <w:b/>
          <w:bCs/>
        </w:rPr>
        <w:t>.</w:t>
      </w:r>
      <w:r w:rsidRPr="000767FD">
        <w:rPr>
          <w:b/>
          <w:bCs/>
        </w:rPr>
        <w:t xml:space="preserve"> </w:t>
      </w:r>
    </w:p>
    <w:p w14:paraId="28E42E52" w14:textId="77777777" w:rsidR="000F16C4" w:rsidRPr="000665EA" w:rsidRDefault="00CD2620" w:rsidP="00E00CEF">
      <w:pPr>
        <w:pStyle w:val="Heading1"/>
      </w:pPr>
      <w:r w:rsidRPr="000665EA">
        <w:t>3</w:t>
      </w:r>
      <w:r w:rsidR="000F16C4" w:rsidRPr="000665EA">
        <w:tab/>
      </w:r>
      <w:r w:rsidRPr="000665EA">
        <w:t>Conclusions</w:t>
      </w:r>
    </w:p>
    <w:p w14:paraId="6208D937" w14:textId="4ACBD9DA" w:rsidR="002F7A63" w:rsidRDefault="002F4257" w:rsidP="006A43F7">
      <w:pPr>
        <w:jc w:val="both"/>
        <w:rPr>
          <w:bCs/>
        </w:rPr>
      </w:pPr>
      <w:r>
        <w:rPr>
          <w:bCs/>
        </w:rPr>
        <w:t xml:space="preserve">In this paper, </w:t>
      </w:r>
      <w:r w:rsidR="00C17F58">
        <w:rPr>
          <w:bCs/>
        </w:rPr>
        <w:t xml:space="preserve">we’ve analysed the situation related to the question in </w:t>
      </w:r>
      <w:r w:rsidR="00994AA6">
        <w:rPr>
          <w:bCs/>
        </w:rPr>
        <w:t>the received LS and concluded</w:t>
      </w:r>
      <w:r w:rsidR="002F7A63">
        <w:rPr>
          <w:bCs/>
        </w:rPr>
        <w:t xml:space="preserve"> that:</w:t>
      </w:r>
    </w:p>
    <w:p w14:paraId="6384602A" w14:textId="1A8F9913" w:rsidR="002F7A63" w:rsidRPr="007949E8" w:rsidRDefault="002F7A63" w:rsidP="007949E8">
      <w:pPr>
        <w:pStyle w:val="ListParagraph"/>
        <w:numPr>
          <w:ilvl w:val="0"/>
          <w:numId w:val="40"/>
        </w:numPr>
        <w:jc w:val="both"/>
        <w:rPr>
          <w:bCs/>
        </w:rPr>
      </w:pPr>
      <w:r w:rsidRPr="007949E8">
        <w:rPr>
          <w:bCs/>
        </w:rPr>
        <w:t>RAN3 shall consider if the existing X2 signalling may be reused (with clarifications) for signalling release of SCG resources, or a new flag is added for better backward-compatibility.</w:t>
      </w:r>
    </w:p>
    <w:p w14:paraId="11F01D7C" w14:textId="7575DD7A" w:rsidR="002F7A63" w:rsidRPr="007949E8" w:rsidRDefault="002F7A63" w:rsidP="007949E8">
      <w:pPr>
        <w:pStyle w:val="ListParagraph"/>
        <w:numPr>
          <w:ilvl w:val="0"/>
          <w:numId w:val="40"/>
        </w:numPr>
        <w:jc w:val="both"/>
        <w:rPr>
          <w:bCs/>
        </w:rPr>
      </w:pPr>
      <w:r w:rsidRPr="007949E8">
        <w:rPr>
          <w:bCs/>
        </w:rPr>
        <w:t>At this meeting, RAN3 shall respond to RAN2 that signalling of SCG release is not possible explicitly</w:t>
      </w:r>
      <w:r w:rsidR="00D26CF5">
        <w:rPr>
          <w:bCs/>
        </w:rPr>
        <w:t>,</w:t>
      </w:r>
      <w:r w:rsidRPr="007949E8">
        <w:rPr>
          <w:bCs/>
        </w:rPr>
        <w:t xml:space="preserve"> at least on </w:t>
      </w:r>
      <w:proofErr w:type="spellStart"/>
      <w:r w:rsidRPr="007949E8">
        <w:rPr>
          <w:bCs/>
        </w:rPr>
        <w:t>XnAP</w:t>
      </w:r>
      <w:proofErr w:type="spellEnd"/>
      <w:r w:rsidRPr="007949E8">
        <w:rPr>
          <w:bCs/>
        </w:rPr>
        <w:t>.</w:t>
      </w:r>
    </w:p>
    <w:p w14:paraId="21A337AF" w14:textId="7310AEA5" w:rsidR="002F4257" w:rsidRPr="000665EA" w:rsidRDefault="00994AA6" w:rsidP="006A43F7">
      <w:pPr>
        <w:jc w:val="both"/>
        <w:rPr>
          <w:bCs/>
        </w:rPr>
      </w:pPr>
      <w:r>
        <w:rPr>
          <w:bCs/>
        </w:rPr>
        <w:t>A draft of a response to RAN2 is proposed in [2]</w:t>
      </w:r>
      <w:r w:rsidR="00C111B8">
        <w:rPr>
          <w:bCs/>
        </w:rPr>
        <w:t>.</w:t>
      </w:r>
    </w:p>
    <w:p w14:paraId="483F8717" w14:textId="77777777" w:rsidR="00403B9B" w:rsidRPr="000665EA" w:rsidRDefault="00403B9B" w:rsidP="00403B9B">
      <w:pPr>
        <w:pStyle w:val="Heading1"/>
      </w:pPr>
      <w:r w:rsidRPr="000665EA">
        <w:t>References</w:t>
      </w:r>
    </w:p>
    <w:p w14:paraId="65C3740D" w14:textId="63923970" w:rsidR="002F4257" w:rsidRDefault="00C17F58" w:rsidP="008A3464">
      <w:pPr>
        <w:numPr>
          <w:ilvl w:val="0"/>
          <w:numId w:val="4"/>
        </w:numPr>
        <w:overflowPunct w:val="0"/>
        <w:autoSpaceDE w:val="0"/>
        <w:autoSpaceDN w:val="0"/>
        <w:adjustRightInd w:val="0"/>
        <w:textAlignment w:val="baseline"/>
      </w:pPr>
      <w:r w:rsidRPr="00C17F58">
        <w:t>R2-2102493</w:t>
      </w:r>
      <w:r>
        <w:t>, RAN2 #113</w:t>
      </w:r>
    </w:p>
    <w:p w14:paraId="7BB26190" w14:textId="729DE923" w:rsidR="00994AA6" w:rsidRPr="000665EA" w:rsidRDefault="00994AA6" w:rsidP="008A3464">
      <w:pPr>
        <w:numPr>
          <w:ilvl w:val="0"/>
          <w:numId w:val="4"/>
        </w:numPr>
        <w:overflowPunct w:val="0"/>
        <w:autoSpaceDE w:val="0"/>
        <w:autoSpaceDN w:val="0"/>
        <w:adjustRightInd w:val="0"/>
        <w:textAlignment w:val="baseline"/>
      </w:pPr>
      <w:r>
        <w:t>R3-21</w:t>
      </w:r>
      <w:r w:rsidR="00D82BCC">
        <w:t>1506</w:t>
      </w:r>
      <w:r>
        <w:t>, RAN3 #112</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8146A1" w14:textId="77777777" w:rsidR="00E00C6F" w:rsidRDefault="00E00C6F">
      <w:r>
        <w:separator/>
      </w:r>
    </w:p>
  </w:endnote>
  <w:endnote w:type="continuationSeparator" w:id="0">
    <w:p w14:paraId="372EAE94" w14:textId="77777777" w:rsidR="00E00C6F" w:rsidRDefault="00E00C6F">
      <w:r>
        <w:continuationSeparator/>
      </w:r>
    </w:p>
  </w:endnote>
  <w:endnote w:type="continuationNotice" w:id="1">
    <w:p w14:paraId="475A4597" w14:textId="77777777" w:rsidR="00E00C6F" w:rsidRDefault="00E00C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BF60CD" w14:textId="77777777" w:rsidR="00E00C6F" w:rsidRDefault="00E00C6F">
      <w:r>
        <w:separator/>
      </w:r>
    </w:p>
  </w:footnote>
  <w:footnote w:type="continuationSeparator" w:id="0">
    <w:p w14:paraId="44BE6FA0" w14:textId="77777777" w:rsidR="00E00C6F" w:rsidRDefault="00E00C6F">
      <w:r>
        <w:continuationSeparator/>
      </w:r>
    </w:p>
  </w:footnote>
  <w:footnote w:type="continuationNotice" w:id="1">
    <w:p w14:paraId="515F8346" w14:textId="77777777" w:rsidR="00E00C6F" w:rsidRDefault="00E00C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0"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FC564A8"/>
    <w:multiLevelType w:val="hybridMultilevel"/>
    <w:tmpl w:val="8D383386"/>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9"/>
  </w:num>
  <w:num w:numId="2">
    <w:abstractNumId w:val="29"/>
  </w:num>
  <w:num w:numId="3">
    <w:abstractNumId w:val="14"/>
  </w:num>
  <w:num w:numId="4">
    <w:abstractNumId w:val="9"/>
  </w:num>
  <w:num w:numId="5">
    <w:abstractNumId w:val="10"/>
  </w:num>
  <w:num w:numId="6">
    <w:abstractNumId w:val="38"/>
  </w:num>
  <w:num w:numId="7">
    <w:abstractNumId w:val="24"/>
  </w:num>
  <w:num w:numId="8">
    <w:abstractNumId w:val="15"/>
  </w:num>
  <w:num w:numId="9">
    <w:abstractNumId w:val="37"/>
  </w:num>
  <w:num w:numId="10">
    <w:abstractNumId w:val="23"/>
  </w:num>
  <w:num w:numId="11">
    <w:abstractNumId w:val="13"/>
  </w:num>
  <w:num w:numId="12">
    <w:abstractNumId w:val="31"/>
  </w:num>
  <w:num w:numId="13">
    <w:abstractNumId w:val="32"/>
  </w:num>
  <w:num w:numId="14">
    <w:abstractNumId w:val="30"/>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6"/>
  </w:num>
  <w:num w:numId="26">
    <w:abstractNumId w:val="16"/>
  </w:num>
  <w:num w:numId="27">
    <w:abstractNumId w:val="20"/>
  </w:num>
  <w:num w:numId="28">
    <w:abstractNumId w:val="35"/>
  </w:num>
  <w:num w:numId="29">
    <w:abstractNumId w:val="36"/>
  </w:num>
  <w:num w:numId="30">
    <w:abstractNumId w:val="25"/>
  </w:num>
  <w:num w:numId="31">
    <w:abstractNumId w:val="22"/>
  </w:num>
  <w:num w:numId="32">
    <w:abstractNumId w:val="17"/>
  </w:num>
  <w:num w:numId="33">
    <w:abstractNumId w:val="27"/>
  </w:num>
  <w:num w:numId="34">
    <w:abstractNumId w:val="12"/>
  </w:num>
  <w:num w:numId="35">
    <w:abstractNumId w:val="11"/>
  </w:num>
  <w:num w:numId="36">
    <w:abstractNumId w:val="34"/>
  </w:num>
  <w:num w:numId="37">
    <w:abstractNumId w:val="21"/>
  </w:num>
  <w:num w:numId="38">
    <w:abstractNumId w:val="28"/>
  </w:num>
  <w:num w:numId="39">
    <w:abstractNumId w:val="39"/>
  </w:num>
  <w:num w:numId="40">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7FD"/>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5712"/>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59E9"/>
    <w:rsid w:val="002F7A63"/>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65348"/>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05349"/>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1112"/>
    <w:rsid w:val="00682281"/>
    <w:rsid w:val="00683C17"/>
    <w:rsid w:val="00684AB0"/>
    <w:rsid w:val="00685083"/>
    <w:rsid w:val="006859FC"/>
    <w:rsid w:val="006863A7"/>
    <w:rsid w:val="00687FB1"/>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49E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2570"/>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4AA6"/>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77C88"/>
    <w:rsid w:val="00A81258"/>
    <w:rsid w:val="00A82346"/>
    <w:rsid w:val="00A83F31"/>
    <w:rsid w:val="00A85310"/>
    <w:rsid w:val="00A85DCD"/>
    <w:rsid w:val="00A90B53"/>
    <w:rsid w:val="00A92977"/>
    <w:rsid w:val="00A93A1C"/>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47C4A"/>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11B8"/>
    <w:rsid w:val="00C149EE"/>
    <w:rsid w:val="00C152E8"/>
    <w:rsid w:val="00C16011"/>
    <w:rsid w:val="00C1677D"/>
    <w:rsid w:val="00C17BCE"/>
    <w:rsid w:val="00C17F58"/>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091"/>
    <w:rsid w:val="00CC44EF"/>
    <w:rsid w:val="00CC4DEA"/>
    <w:rsid w:val="00CC6CA5"/>
    <w:rsid w:val="00CD0E51"/>
    <w:rsid w:val="00CD11AE"/>
    <w:rsid w:val="00CD2620"/>
    <w:rsid w:val="00CD372F"/>
    <w:rsid w:val="00CD4C7B"/>
    <w:rsid w:val="00CD5740"/>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26CF5"/>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2BCC"/>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013"/>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6F"/>
    <w:rsid w:val="00E00CEF"/>
    <w:rsid w:val="00E019DD"/>
    <w:rsid w:val="00E02877"/>
    <w:rsid w:val="00E048B4"/>
    <w:rsid w:val="00E05545"/>
    <w:rsid w:val="00E05FB9"/>
    <w:rsid w:val="00E07E67"/>
    <w:rsid w:val="00E10381"/>
    <w:rsid w:val="00E13303"/>
    <w:rsid w:val="00E14000"/>
    <w:rsid w:val="00E14973"/>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9F02B880-7F56-467A-A3BA-ABEAE76EFF4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186</TotalTime>
  <Pages>2</Pages>
  <Words>918</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Consideration on SN-initiated SCG release</vt:lpstr>
    </vt:vector>
  </TitlesOfParts>
  <Company>Nokia, Nokia Shanghai Bell</Company>
  <LinksUpToDate>false</LinksUpToDate>
  <CharactersWithSpaces>6139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on SN-initiated SCG release</dc:title>
  <dc:subject>3GPP RAN3 #112-e</dc:subject>
  <dc:creator>Benoist Sébire</dc:creator>
  <cp:keywords>&lt;keyword[, keyword, ]&gt;</cp:keywords>
  <dc:description/>
  <cp:lastModifiedBy>Nokia</cp:lastModifiedBy>
  <cp:revision>42</cp:revision>
  <cp:lastPrinted>2019-03-27T07:16:00Z</cp:lastPrinted>
  <dcterms:created xsi:type="dcterms:W3CDTF">2019-10-03T12:07:00Z</dcterms:created>
  <dcterms:modified xsi:type="dcterms:W3CDTF">2021-05-06T16:57:00Z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